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9625B" w14:textId="690616E1" w:rsidR="005A2550" w:rsidRDefault="00265BAD">
      <w:bookmarkStart w:id="0" w:name="_GoBack"/>
      <w:bookmarkEnd w:id="0"/>
      <w:r>
        <w:t>Subject overview Term 1 2020 Year 10</w:t>
      </w:r>
    </w:p>
    <w:p w14:paraId="29A8A010" w14:textId="451155FC" w:rsidR="00265BAD" w:rsidRDefault="00265BAD"/>
    <w:tbl>
      <w:tblPr>
        <w:tblStyle w:val="TableGrid"/>
        <w:tblW w:w="12943" w:type="dxa"/>
        <w:tblLook w:val="04A0" w:firstRow="1" w:lastRow="0" w:firstColumn="1" w:lastColumn="0" w:noHBand="0" w:noVBand="1"/>
      </w:tblPr>
      <w:tblGrid>
        <w:gridCol w:w="1690"/>
        <w:gridCol w:w="11253"/>
      </w:tblGrid>
      <w:tr w:rsidR="00265BAD" w14:paraId="36D1A585" w14:textId="77777777" w:rsidTr="00B55A0F">
        <w:tc>
          <w:tcPr>
            <w:tcW w:w="1690" w:type="dxa"/>
          </w:tcPr>
          <w:p w14:paraId="1A531084" w14:textId="77777777" w:rsidR="00265BAD" w:rsidRPr="003210DD" w:rsidRDefault="00265BAD" w:rsidP="00B55A0F">
            <w:pPr>
              <w:rPr>
                <w:sz w:val="28"/>
                <w:szCs w:val="28"/>
              </w:rPr>
            </w:pPr>
            <w:r w:rsidRPr="003210DD">
              <w:rPr>
                <w:sz w:val="28"/>
                <w:szCs w:val="28"/>
              </w:rPr>
              <w:t xml:space="preserve">Subject </w:t>
            </w:r>
          </w:p>
        </w:tc>
        <w:tc>
          <w:tcPr>
            <w:tcW w:w="11253" w:type="dxa"/>
          </w:tcPr>
          <w:p w14:paraId="7FAD4F8C" w14:textId="77777777" w:rsidR="00265BAD" w:rsidRPr="003210DD" w:rsidRDefault="00265BAD" w:rsidP="00B55A0F">
            <w:pPr>
              <w:rPr>
                <w:sz w:val="28"/>
                <w:szCs w:val="28"/>
              </w:rPr>
            </w:pPr>
            <w:r w:rsidRPr="003210DD">
              <w:rPr>
                <w:sz w:val="28"/>
                <w:szCs w:val="28"/>
              </w:rPr>
              <w:t>Overview</w:t>
            </w:r>
          </w:p>
        </w:tc>
      </w:tr>
      <w:tr w:rsidR="00265BAD" w14:paraId="65BCD4B0" w14:textId="77777777" w:rsidTr="00B55A0F">
        <w:tc>
          <w:tcPr>
            <w:tcW w:w="1690" w:type="dxa"/>
          </w:tcPr>
          <w:p w14:paraId="23C7BC4E" w14:textId="77777777" w:rsidR="00265BAD" w:rsidRPr="003210DD" w:rsidRDefault="00265BAD" w:rsidP="00B55A0F">
            <w:pPr>
              <w:rPr>
                <w:sz w:val="28"/>
                <w:szCs w:val="28"/>
              </w:rPr>
            </w:pPr>
            <w:r>
              <w:rPr>
                <w:sz w:val="28"/>
                <w:szCs w:val="28"/>
              </w:rPr>
              <w:t xml:space="preserve">English </w:t>
            </w:r>
          </w:p>
        </w:tc>
        <w:tc>
          <w:tcPr>
            <w:tcW w:w="11253" w:type="dxa"/>
          </w:tcPr>
          <w:p w14:paraId="408FBFC6" w14:textId="705163A6" w:rsidR="00265BAD" w:rsidRPr="003210DD" w:rsidRDefault="007339A2" w:rsidP="00B55A0F">
            <w:pPr>
              <w:rPr>
                <w:sz w:val="28"/>
                <w:szCs w:val="28"/>
              </w:rPr>
            </w:pPr>
            <w:r>
              <w:rPr>
                <w:color w:val="000000"/>
                <w:sz w:val="27"/>
                <w:szCs w:val="27"/>
              </w:rPr>
              <w:t>Pre-Twentieth Century Prose</w:t>
            </w:r>
          </w:p>
        </w:tc>
      </w:tr>
      <w:tr w:rsidR="00265BAD" w14:paraId="0B32B91C" w14:textId="77777777" w:rsidTr="00B55A0F">
        <w:tc>
          <w:tcPr>
            <w:tcW w:w="1690" w:type="dxa"/>
          </w:tcPr>
          <w:p w14:paraId="183841E6" w14:textId="77777777" w:rsidR="00265BAD" w:rsidRPr="003210DD" w:rsidRDefault="00265BAD" w:rsidP="00B55A0F">
            <w:pPr>
              <w:rPr>
                <w:sz w:val="28"/>
                <w:szCs w:val="28"/>
              </w:rPr>
            </w:pPr>
            <w:r>
              <w:rPr>
                <w:sz w:val="28"/>
                <w:szCs w:val="28"/>
              </w:rPr>
              <w:t>Maths</w:t>
            </w:r>
          </w:p>
        </w:tc>
        <w:tc>
          <w:tcPr>
            <w:tcW w:w="11253" w:type="dxa"/>
          </w:tcPr>
          <w:p w14:paraId="5ACEAC79" w14:textId="77777777" w:rsidR="007339A2" w:rsidRDefault="007339A2" w:rsidP="00B55A0F">
            <w:pPr>
              <w:rPr>
                <w:sz w:val="28"/>
                <w:szCs w:val="28"/>
              </w:rPr>
            </w:pPr>
            <w:r w:rsidRPr="007339A2">
              <w:rPr>
                <w:sz w:val="28"/>
                <w:szCs w:val="28"/>
              </w:rPr>
              <w:t xml:space="preserve">Topic 1: Coordinates and Graphs </w:t>
            </w:r>
          </w:p>
          <w:p w14:paraId="4144E5DA" w14:textId="51AFA80C" w:rsidR="00265BAD" w:rsidRPr="003210DD" w:rsidRDefault="007339A2" w:rsidP="00B55A0F">
            <w:pPr>
              <w:rPr>
                <w:sz w:val="28"/>
                <w:szCs w:val="28"/>
              </w:rPr>
            </w:pPr>
            <w:r w:rsidRPr="007339A2">
              <w:rPr>
                <w:sz w:val="28"/>
                <w:szCs w:val="28"/>
              </w:rPr>
              <w:t>Topic 2: Rotations and enlargements</w:t>
            </w:r>
          </w:p>
        </w:tc>
      </w:tr>
      <w:tr w:rsidR="00265BAD" w14:paraId="2905AA17" w14:textId="77777777" w:rsidTr="00B55A0F">
        <w:tc>
          <w:tcPr>
            <w:tcW w:w="1690" w:type="dxa"/>
          </w:tcPr>
          <w:p w14:paraId="33F423A4" w14:textId="77777777" w:rsidR="00265BAD" w:rsidRPr="003210DD" w:rsidRDefault="00265BAD" w:rsidP="00B55A0F">
            <w:pPr>
              <w:rPr>
                <w:sz w:val="28"/>
                <w:szCs w:val="28"/>
              </w:rPr>
            </w:pPr>
            <w:r>
              <w:rPr>
                <w:sz w:val="28"/>
                <w:szCs w:val="28"/>
              </w:rPr>
              <w:t>Science</w:t>
            </w:r>
          </w:p>
        </w:tc>
        <w:tc>
          <w:tcPr>
            <w:tcW w:w="11253" w:type="dxa"/>
          </w:tcPr>
          <w:p w14:paraId="2269F51E" w14:textId="77777777" w:rsidR="00192FA5" w:rsidRPr="00192FA5" w:rsidRDefault="00192FA5" w:rsidP="00192FA5">
            <w:pPr>
              <w:pStyle w:val="ListParagraph"/>
              <w:numPr>
                <w:ilvl w:val="0"/>
                <w:numId w:val="3"/>
              </w:numPr>
              <w:rPr>
                <w:color w:val="000000"/>
                <w:sz w:val="27"/>
                <w:szCs w:val="27"/>
              </w:rPr>
            </w:pPr>
            <w:r w:rsidRPr="00192FA5">
              <w:rPr>
                <w:color w:val="000000"/>
                <w:sz w:val="27"/>
                <w:szCs w:val="27"/>
              </w:rPr>
              <w:t>Inheritance and Selection</w:t>
            </w:r>
          </w:p>
          <w:p w14:paraId="3B85E8CB" w14:textId="77777777" w:rsidR="00192FA5" w:rsidRPr="00192FA5" w:rsidRDefault="00192FA5" w:rsidP="00192FA5">
            <w:pPr>
              <w:pStyle w:val="ListParagraph"/>
              <w:numPr>
                <w:ilvl w:val="0"/>
                <w:numId w:val="3"/>
              </w:numPr>
              <w:rPr>
                <w:color w:val="000000"/>
                <w:sz w:val="27"/>
                <w:szCs w:val="27"/>
              </w:rPr>
            </w:pPr>
            <w:r w:rsidRPr="00192FA5">
              <w:rPr>
                <w:color w:val="000000"/>
                <w:sz w:val="27"/>
                <w:szCs w:val="27"/>
              </w:rPr>
              <w:t>Fitness and Health</w:t>
            </w:r>
          </w:p>
          <w:p w14:paraId="3D37067D" w14:textId="77777777" w:rsidR="00192FA5" w:rsidRPr="00192FA5" w:rsidRDefault="00192FA5" w:rsidP="00192FA5">
            <w:pPr>
              <w:pStyle w:val="ListParagraph"/>
              <w:numPr>
                <w:ilvl w:val="0"/>
                <w:numId w:val="3"/>
              </w:numPr>
              <w:rPr>
                <w:color w:val="000000"/>
                <w:sz w:val="27"/>
                <w:szCs w:val="27"/>
              </w:rPr>
            </w:pPr>
            <w:r w:rsidRPr="00192FA5">
              <w:rPr>
                <w:color w:val="000000"/>
                <w:sz w:val="27"/>
                <w:szCs w:val="27"/>
              </w:rPr>
              <w:t>Plants and Photosynthesis</w:t>
            </w:r>
          </w:p>
          <w:p w14:paraId="38081475" w14:textId="76BC9F45" w:rsidR="00265BAD" w:rsidRPr="00192FA5" w:rsidRDefault="00192FA5" w:rsidP="00192FA5">
            <w:pPr>
              <w:pStyle w:val="ListParagraph"/>
              <w:numPr>
                <w:ilvl w:val="0"/>
                <w:numId w:val="3"/>
              </w:numPr>
              <w:rPr>
                <w:sz w:val="28"/>
                <w:szCs w:val="28"/>
              </w:rPr>
            </w:pPr>
            <w:r w:rsidRPr="00192FA5">
              <w:rPr>
                <w:color w:val="000000"/>
                <w:sz w:val="27"/>
                <w:szCs w:val="27"/>
              </w:rPr>
              <w:t>Plants for Food</w:t>
            </w:r>
          </w:p>
        </w:tc>
      </w:tr>
      <w:tr w:rsidR="00265BAD" w14:paraId="6CADE574" w14:textId="77777777" w:rsidTr="00B55A0F">
        <w:tc>
          <w:tcPr>
            <w:tcW w:w="1690" w:type="dxa"/>
          </w:tcPr>
          <w:p w14:paraId="595B092C" w14:textId="77777777" w:rsidR="00265BAD" w:rsidRPr="003210DD" w:rsidRDefault="00265BAD" w:rsidP="00B55A0F">
            <w:pPr>
              <w:rPr>
                <w:sz w:val="28"/>
                <w:szCs w:val="28"/>
              </w:rPr>
            </w:pPr>
            <w:r>
              <w:rPr>
                <w:sz w:val="28"/>
                <w:szCs w:val="28"/>
              </w:rPr>
              <w:t xml:space="preserve">History </w:t>
            </w:r>
          </w:p>
        </w:tc>
        <w:tc>
          <w:tcPr>
            <w:tcW w:w="11253" w:type="dxa"/>
          </w:tcPr>
          <w:p w14:paraId="147BCE81" w14:textId="2A7ABF23" w:rsidR="00265BAD" w:rsidRPr="003210DD" w:rsidRDefault="00990771" w:rsidP="00B55A0F">
            <w:pPr>
              <w:rPr>
                <w:sz w:val="28"/>
                <w:szCs w:val="28"/>
              </w:rPr>
            </w:pPr>
            <w:r>
              <w:rPr>
                <w:sz w:val="28"/>
                <w:szCs w:val="28"/>
              </w:rPr>
              <w:t>Work available on Fronter</w:t>
            </w:r>
          </w:p>
        </w:tc>
      </w:tr>
      <w:tr w:rsidR="00265BAD" w14:paraId="2987B225" w14:textId="77777777" w:rsidTr="00B55A0F">
        <w:tc>
          <w:tcPr>
            <w:tcW w:w="1690" w:type="dxa"/>
          </w:tcPr>
          <w:p w14:paraId="664894FD" w14:textId="77777777" w:rsidR="00265BAD" w:rsidRPr="003210DD" w:rsidRDefault="00265BAD" w:rsidP="00B55A0F">
            <w:pPr>
              <w:rPr>
                <w:sz w:val="28"/>
                <w:szCs w:val="28"/>
              </w:rPr>
            </w:pPr>
            <w:r>
              <w:rPr>
                <w:sz w:val="28"/>
                <w:szCs w:val="28"/>
              </w:rPr>
              <w:t xml:space="preserve">Geography </w:t>
            </w:r>
          </w:p>
        </w:tc>
        <w:tc>
          <w:tcPr>
            <w:tcW w:w="11253" w:type="dxa"/>
          </w:tcPr>
          <w:p w14:paraId="6821D88C" w14:textId="77777777" w:rsidR="007C6CF7" w:rsidRPr="007C6CF7" w:rsidRDefault="007C6CF7" w:rsidP="007C6CF7">
            <w:pPr>
              <w:rPr>
                <w:sz w:val="28"/>
                <w:szCs w:val="28"/>
                <w:u w:val="single"/>
              </w:rPr>
            </w:pPr>
            <w:r w:rsidRPr="007C6CF7">
              <w:rPr>
                <w:sz w:val="28"/>
                <w:szCs w:val="28"/>
                <w:u w:val="single"/>
              </w:rPr>
              <w:t>Environmental regions</w:t>
            </w:r>
          </w:p>
          <w:p w14:paraId="757D5816" w14:textId="77777777" w:rsidR="007C6CF7" w:rsidRPr="007C6CF7" w:rsidRDefault="007C6CF7" w:rsidP="007C6CF7">
            <w:pPr>
              <w:rPr>
                <w:sz w:val="28"/>
                <w:szCs w:val="28"/>
              </w:rPr>
            </w:pPr>
            <w:r w:rsidRPr="007C6CF7">
              <w:rPr>
                <w:sz w:val="28"/>
                <w:szCs w:val="28"/>
              </w:rPr>
              <w:t>This unit looks at different environmental regions. It explains what ecosystems are and how their characteristics and distribution are linked to factors such as climate, vegetation and soils. It also looks at how they may be changed by human activity.</w:t>
            </w:r>
          </w:p>
          <w:p w14:paraId="64A92D0A" w14:textId="77777777" w:rsidR="007C6CF7" w:rsidRPr="007C6CF7" w:rsidRDefault="007C6CF7" w:rsidP="007C6CF7">
            <w:pPr>
              <w:rPr>
                <w:sz w:val="28"/>
                <w:szCs w:val="28"/>
                <w:u w:val="single"/>
              </w:rPr>
            </w:pPr>
            <w:r w:rsidRPr="007C6CF7">
              <w:rPr>
                <w:sz w:val="28"/>
                <w:szCs w:val="28"/>
                <w:u w:val="single"/>
              </w:rPr>
              <w:t>Plate tectonics</w:t>
            </w:r>
          </w:p>
          <w:p w14:paraId="4931CBF2" w14:textId="77777777" w:rsidR="007C6CF7" w:rsidRPr="007C6CF7" w:rsidRDefault="007C6CF7" w:rsidP="007C6CF7">
            <w:pPr>
              <w:rPr>
                <w:sz w:val="28"/>
                <w:szCs w:val="28"/>
              </w:rPr>
            </w:pPr>
            <w:r w:rsidRPr="007C6CF7">
              <w:rPr>
                <w:sz w:val="28"/>
                <w:szCs w:val="28"/>
              </w:rPr>
              <w:t>This unit explains how movements in the earth’s crust can cause both volcanic eruptions and earthquakes. This topic in geography is called plate tectonics. It also looks at how these natural hazards may bring danger to people and cause severe damage to property and the surroundings.</w:t>
            </w:r>
          </w:p>
          <w:p w14:paraId="17FB94C9" w14:textId="77777777" w:rsidR="00265BAD" w:rsidRPr="003210DD" w:rsidRDefault="00265BAD" w:rsidP="00265BAD">
            <w:pPr>
              <w:rPr>
                <w:sz w:val="28"/>
                <w:szCs w:val="28"/>
              </w:rPr>
            </w:pPr>
          </w:p>
        </w:tc>
      </w:tr>
      <w:tr w:rsidR="00265BAD" w14:paraId="5312FEE7" w14:textId="77777777" w:rsidTr="00B55A0F">
        <w:tc>
          <w:tcPr>
            <w:tcW w:w="1690" w:type="dxa"/>
          </w:tcPr>
          <w:p w14:paraId="55CA0816" w14:textId="77777777" w:rsidR="00265BAD" w:rsidRPr="003210DD" w:rsidRDefault="00265BAD" w:rsidP="00B55A0F">
            <w:pPr>
              <w:rPr>
                <w:sz w:val="28"/>
                <w:szCs w:val="28"/>
              </w:rPr>
            </w:pPr>
            <w:r>
              <w:rPr>
                <w:sz w:val="28"/>
                <w:szCs w:val="28"/>
              </w:rPr>
              <w:t xml:space="preserve">Careers </w:t>
            </w:r>
          </w:p>
        </w:tc>
        <w:tc>
          <w:tcPr>
            <w:tcW w:w="11253" w:type="dxa"/>
          </w:tcPr>
          <w:p w14:paraId="4BDD2054" w14:textId="77777777" w:rsidR="007C6CF7" w:rsidRPr="007C6CF7" w:rsidRDefault="007C6CF7" w:rsidP="007C6CF7">
            <w:pPr>
              <w:rPr>
                <w:sz w:val="28"/>
                <w:szCs w:val="28"/>
                <w:u w:val="single"/>
              </w:rPr>
            </w:pPr>
            <w:r w:rsidRPr="007C6CF7">
              <w:rPr>
                <w:sz w:val="28"/>
                <w:szCs w:val="28"/>
                <w:u w:val="single"/>
              </w:rPr>
              <w:t>Year 10 Careers Programme</w:t>
            </w:r>
          </w:p>
          <w:p w14:paraId="7D2E1C1D" w14:textId="4203733D" w:rsidR="007C6CF7" w:rsidRPr="007C6CF7" w:rsidRDefault="007C6CF7" w:rsidP="007C6CF7">
            <w:pPr>
              <w:numPr>
                <w:ilvl w:val="0"/>
                <w:numId w:val="1"/>
              </w:numPr>
              <w:rPr>
                <w:sz w:val="28"/>
                <w:szCs w:val="28"/>
              </w:rPr>
            </w:pPr>
            <w:r w:rsidRPr="007C6CF7">
              <w:rPr>
                <w:sz w:val="28"/>
                <w:szCs w:val="28"/>
              </w:rPr>
              <w:t>Introduction to Year</w:t>
            </w:r>
            <w:r w:rsidR="00990771">
              <w:rPr>
                <w:sz w:val="28"/>
                <w:szCs w:val="28"/>
              </w:rPr>
              <w:t xml:space="preserve"> </w:t>
            </w:r>
            <w:r w:rsidRPr="007C6CF7">
              <w:rPr>
                <w:sz w:val="28"/>
                <w:szCs w:val="28"/>
              </w:rPr>
              <w:t>10 Careers</w:t>
            </w:r>
          </w:p>
          <w:p w14:paraId="6CF9906D" w14:textId="77777777" w:rsidR="007C6CF7" w:rsidRPr="007C6CF7" w:rsidRDefault="007C6CF7" w:rsidP="007C6CF7">
            <w:pPr>
              <w:numPr>
                <w:ilvl w:val="0"/>
                <w:numId w:val="1"/>
              </w:numPr>
              <w:rPr>
                <w:sz w:val="28"/>
                <w:szCs w:val="28"/>
              </w:rPr>
            </w:pPr>
            <w:r w:rsidRPr="007C6CF7">
              <w:rPr>
                <w:sz w:val="28"/>
                <w:szCs w:val="28"/>
              </w:rPr>
              <w:t>Re-evaluation of Skills and Qualities</w:t>
            </w:r>
          </w:p>
          <w:p w14:paraId="3D26843C" w14:textId="6EE6C6F9" w:rsidR="007C6CF7" w:rsidRPr="007C6CF7" w:rsidRDefault="007C6CF7" w:rsidP="007C6CF7">
            <w:pPr>
              <w:rPr>
                <w:sz w:val="28"/>
                <w:szCs w:val="28"/>
              </w:rPr>
            </w:pPr>
            <w:r w:rsidRPr="007C6CF7">
              <w:rPr>
                <w:sz w:val="28"/>
                <w:szCs w:val="28"/>
              </w:rPr>
              <w:t>Ongoing - completion of Personal Career Plan Booklet</w:t>
            </w:r>
          </w:p>
          <w:p w14:paraId="42A51B3E" w14:textId="77777777" w:rsidR="00265BAD" w:rsidRPr="003210DD" w:rsidRDefault="00265BAD" w:rsidP="00B55A0F">
            <w:pPr>
              <w:rPr>
                <w:sz w:val="28"/>
                <w:szCs w:val="28"/>
              </w:rPr>
            </w:pPr>
          </w:p>
        </w:tc>
      </w:tr>
      <w:tr w:rsidR="00265BAD" w14:paraId="57445F8D" w14:textId="77777777" w:rsidTr="00B55A0F">
        <w:tc>
          <w:tcPr>
            <w:tcW w:w="1690" w:type="dxa"/>
          </w:tcPr>
          <w:p w14:paraId="7B85EDEC" w14:textId="77777777" w:rsidR="00265BAD" w:rsidRDefault="00265BAD" w:rsidP="00B55A0F">
            <w:pPr>
              <w:rPr>
                <w:sz w:val="28"/>
                <w:szCs w:val="28"/>
              </w:rPr>
            </w:pPr>
            <w:r>
              <w:rPr>
                <w:sz w:val="28"/>
                <w:szCs w:val="28"/>
              </w:rPr>
              <w:lastRenderedPageBreak/>
              <w:t xml:space="preserve">Home Economics </w:t>
            </w:r>
          </w:p>
        </w:tc>
        <w:tc>
          <w:tcPr>
            <w:tcW w:w="11253" w:type="dxa"/>
          </w:tcPr>
          <w:p w14:paraId="4007DE7F" w14:textId="77777777" w:rsidR="007C6CF7" w:rsidRPr="007C6CF7" w:rsidRDefault="007C6CF7" w:rsidP="007C6CF7">
            <w:pPr>
              <w:rPr>
                <w:sz w:val="28"/>
                <w:szCs w:val="28"/>
                <w:u w:val="single"/>
              </w:rPr>
            </w:pPr>
            <w:r w:rsidRPr="007C6CF7">
              <w:rPr>
                <w:sz w:val="28"/>
                <w:szCs w:val="28"/>
                <w:u w:val="single"/>
              </w:rPr>
              <w:t>Unit 1 Fats.</w:t>
            </w:r>
          </w:p>
          <w:p w14:paraId="08EF8A01" w14:textId="0C8921CB" w:rsidR="007C6CF7" w:rsidRPr="007C6CF7" w:rsidRDefault="007C6CF7" w:rsidP="007C6CF7">
            <w:pPr>
              <w:rPr>
                <w:sz w:val="28"/>
                <w:szCs w:val="28"/>
              </w:rPr>
            </w:pPr>
            <w:r w:rsidRPr="007C6CF7">
              <w:rPr>
                <w:sz w:val="28"/>
                <w:szCs w:val="28"/>
              </w:rPr>
              <w:t>Where can you find fats? Use with PowerPoint presentation of the same name on Google Classroom.</w:t>
            </w:r>
          </w:p>
          <w:p w14:paraId="688DF000" w14:textId="12BAFB65" w:rsidR="007C6CF7" w:rsidRPr="007C6CF7" w:rsidRDefault="007C6CF7" w:rsidP="007C6CF7">
            <w:pPr>
              <w:rPr>
                <w:sz w:val="28"/>
                <w:szCs w:val="28"/>
              </w:rPr>
            </w:pPr>
            <w:r w:rsidRPr="007C6CF7">
              <w:rPr>
                <w:sz w:val="28"/>
                <w:szCs w:val="28"/>
              </w:rPr>
              <w:t>PowerPoint on google classroom on where fat can be found. Use with worksheet of the same name.</w:t>
            </w:r>
          </w:p>
          <w:p w14:paraId="5C0581A6" w14:textId="283D0D36" w:rsidR="00265BAD" w:rsidRPr="003210DD" w:rsidRDefault="007C6CF7" w:rsidP="007C6CF7">
            <w:pPr>
              <w:rPr>
                <w:sz w:val="28"/>
                <w:szCs w:val="28"/>
              </w:rPr>
            </w:pPr>
            <w:r w:rsidRPr="007C6CF7">
              <w:rPr>
                <w:sz w:val="28"/>
                <w:szCs w:val="28"/>
              </w:rPr>
              <w:t>Fats – Visible and invisible fats, worksheet on GC to be used along with page 4 in workbook.</w:t>
            </w:r>
          </w:p>
          <w:p w14:paraId="0415E6D0" w14:textId="0AA8E9CE" w:rsidR="00265BAD" w:rsidRPr="003210DD" w:rsidRDefault="00265BAD" w:rsidP="00B55A0F">
            <w:pPr>
              <w:rPr>
                <w:sz w:val="28"/>
                <w:szCs w:val="28"/>
              </w:rPr>
            </w:pPr>
          </w:p>
        </w:tc>
      </w:tr>
      <w:tr w:rsidR="00265BAD" w14:paraId="0548C860" w14:textId="77777777" w:rsidTr="00B55A0F">
        <w:tc>
          <w:tcPr>
            <w:tcW w:w="1690" w:type="dxa"/>
          </w:tcPr>
          <w:p w14:paraId="75128195" w14:textId="77777777" w:rsidR="00265BAD" w:rsidRDefault="00265BAD" w:rsidP="00B55A0F">
            <w:pPr>
              <w:rPr>
                <w:sz w:val="28"/>
                <w:szCs w:val="28"/>
              </w:rPr>
            </w:pPr>
            <w:r>
              <w:rPr>
                <w:sz w:val="28"/>
                <w:szCs w:val="28"/>
              </w:rPr>
              <w:t>Design and Technology</w:t>
            </w:r>
          </w:p>
        </w:tc>
        <w:tc>
          <w:tcPr>
            <w:tcW w:w="11253" w:type="dxa"/>
          </w:tcPr>
          <w:p w14:paraId="27EDCD93" w14:textId="77777777" w:rsidR="00505B91" w:rsidRPr="00505B91" w:rsidRDefault="00505B91" w:rsidP="00505B91">
            <w:pPr>
              <w:rPr>
                <w:sz w:val="28"/>
                <w:szCs w:val="28"/>
              </w:rPr>
            </w:pPr>
            <w:r w:rsidRPr="00505B91">
              <w:rPr>
                <w:sz w:val="28"/>
                <w:szCs w:val="28"/>
              </w:rPr>
              <w:t>Health and Safety</w:t>
            </w:r>
          </w:p>
          <w:p w14:paraId="68F44675" w14:textId="77777777" w:rsidR="00505B91" w:rsidRPr="00505B91" w:rsidRDefault="00505B91" w:rsidP="00505B91">
            <w:pPr>
              <w:rPr>
                <w:sz w:val="28"/>
                <w:szCs w:val="28"/>
              </w:rPr>
            </w:pPr>
            <w:r w:rsidRPr="00505B91">
              <w:rPr>
                <w:sz w:val="28"/>
                <w:szCs w:val="28"/>
              </w:rPr>
              <w:t>Sketching and rendering techniques.</w:t>
            </w:r>
          </w:p>
          <w:p w14:paraId="7E3FF055" w14:textId="77777777" w:rsidR="00505B91" w:rsidRPr="00505B91" w:rsidRDefault="00505B91" w:rsidP="00505B91">
            <w:pPr>
              <w:rPr>
                <w:sz w:val="28"/>
                <w:szCs w:val="28"/>
              </w:rPr>
            </w:pPr>
            <w:r w:rsidRPr="00505B91">
              <w:rPr>
                <w:sz w:val="28"/>
                <w:szCs w:val="28"/>
              </w:rPr>
              <w:t>Metals</w:t>
            </w:r>
          </w:p>
          <w:p w14:paraId="75F3FA6A" w14:textId="77777777" w:rsidR="00505B91" w:rsidRPr="00505B91" w:rsidRDefault="00505B91" w:rsidP="00505B91">
            <w:pPr>
              <w:rPr>
                <w:sz w:val="28"/>
                <w:szCs w:val="28"/>
              </w:rPr>
            </w:pPr>
            <w:r w:rsidRPr="00505B91">
              <w:rPr>
                <w:sz w:val="28"/>
                <w:szCs w:val="28"/>
              </w:rPr>
              <w:t>Different types of Gears</w:t>
            </w:r>
          </w:p>
          <w:p w14:paraId="2BDAB95B" w14:textId="0C9795D5" w:rsidR="00505B91" w:rsidRPr="00505B91" w:rsidRDefault="00505B91" w:rsidP="00505B91">
            <w:pPr>
              <w:rPr>
                <w:sz w:val="28"/>
                <w:szCs w:val="28"/>
              </w:rPr>
            </w:pPr>
            <w:r w:rsidRPr="00505B91">
              <w:rPr>
                <w:sz w:val="28"/>
                <w:szCs w:val="28"/>
              </w:rPr>
              <w:t>Recognise and understand the main aspects of the following machines</w:t>
            </w:r>
            <w:r>
              <w:rPr>
                <w:sz w:val="28"/>
                <w:szCs w:val="28"/>
              </w:rPr>
              <w:t>:</w:t>
            </w:r>
          </w:p>
          <w:p w14:paraId="0105B3DA" w14:textId="77777777" w:rsidR="00505B91" w:rsidRPr="00505B91" w:rsidRDefault="00505B91" w:rsidP="00505B91">
            <w:pPr>
              <w:rPr>
                <w:sz w:val="28"/>
                <w:szCs w:val="28"/>
              </w:rPr>
            </w:pPr>
            <w:r w:rsidRPr="00505B91">
              <w:rPr>
                <w:sz w:val="28"/>
                <w:szCs w:val="28"/>
              </w:rPr>
              <w:t>Guillotine Notcher</w:t>
            </w:r>
          </w:p>
          <w:p w14:paraId="52D152DD" w14:textId="77777777" w:rsidR="00505B91" w:rsidRPr="00505B91" w:rsidRDefault="00505B91" w:rsidP="00505B91">
            <w:pPr>
              <w:rPr>
                <w:sz w:val="28"/>
                <w:szCs w:val="28"/>
              </w:rPr>
            </w:pPr>
            <w:r w:rsidRPr="00505B91">
              <w:rPr>
                <w:sz w:val="28"/>
                <w:szCs w:val="28"/>
              </w:rPr>
              <w:t>Box Pan Folder</w:t>
            </w:r>
          </w:p>
          <w:p w14:paraId="62021767" w14:textId="4364C99E" w:rsidR="00265BAD" w:rsidRPr="003210DD" w:rsidRDefault="00505B91" w:rsidP="00505B91">
            <w:pPr>
              <w:rPr>
                <w:sz w:val="28"/>
                <w:szCs w:val="28"/>
              </w:rPr>
            </w:pPr>
            <w:r w:rsidRPr="00505B91">
              <w:rPr>
                <w:sz w:val="28"/>
                <w:szCs w:val="28"/>
              </w:rPr>
              <w:t>Vacuum Former</w:t>
            </w:r>
          </w:p>
        </w:tc>
      </w:tr>
      <w:tr w:rsidR="00265BAD" w14:paraId="6101029F" w14:textId="77777777" w:rsidTr="00B55A0F">
        <w:tc>
          <w:tcPr>
            <w:tcW w:w="1690" w:type="dxa"/>
          </w:tcPr>
          <w:p w14:paraId="543BCB50" w14:textId="77777777" w:rsidR="00265BAD" w:rsidRDefault="00265BAD" w:rsidP="00B55A0F">
            <w:pPr>
              <w:rPr>
                <w:sz w:val="28"/>
                <w:szCs w:val="28"/>
              </w:rPr>
            </w:pPr>
            <w:r>
              <w:rPr>
                <w:sz w:val="28"/>
                <w:szCs w:val="28"/>
              </w:rPr>
              <w:t>Art</w:t>
            </w:r>
          </w:p>
        </w:tc>
        <w:tc>
          <w:tcPr>
            <w:tcW w:w="11253" w:type="dxa"/>
          </w:tcPr>
          <w:p w14:paraId="18AD5BFD" w14:textId="7891A53E" w:rsidR="00B50FC9" w:rsidRDefault="00B50FC9" w:rsidP="00B50FC9">
            <w:pPr>
              <w:rPr>
                <w:sz w:val="28"/>
                <w:szCs w:val="28"/>
              </w:rPr>
            </w:pPr>
            <w:r>
              <w:rPr>
                <w:sz w:val="28"/>
                <w:szCs w:val="28"/>
              </w:rPr>
              <w:t>Theme – Interiors</w:t>
            </w:r>
          </w:p>
          <w:p w14:paraId="4DAEA8A4" w14:textId="77777777" w:rsidR="00B50FC9" w:rsidRDefault="00B50FC9" w:rsidP="00B50FC9">
            <w:pPr>
              <w:rPr>
                <w:sz w:val="28"/>
                <w:szCs w:val="28"/>
              </w:rPr>
            </w:pPr>
            <w:r>
              <w:rPr>
                <w:sz w:val="28"/>
                <w:szCs w:val="28"/>
              </w:rPr>
              <w:t>This unit of work allows students to explore various different forms of media and recording styles. Students will explore different artists connected with the theme.</w:t>
            </w:r>
          </w:p>
          <w:p w14:paraId="14F39DFF" w14:textId="77777777" w:rsidR="00265BAD" w:rsidRPr="003210DD" w:rsidRDefault="00265BAD" w:rsidP="00B55A0F">
            <w:pPr>
              <w:rPr>
                <w:sz w:val="28"/>
                <w:szCs w:val="28"/>
              </w:rPr>
            </w:pPr>
          </w:p>
        </w:tc>
      </w:tr>
      <w:tr w:rsidR="00265BAD" w14:paraId="032C6C7D" w14:textId="77777777" w:rsidTr="00B55A0F">
        <w:tc>
          <w:tcPr>
            <w:tcW w:w="1690" w:type="dxa"/>
          </w:tcPr>
          <w:p w14:paraId="7ECE766F" w14:textId="77777777" w:rsidR="00265BAD" w:rsidRDefault="00265BAD" w:rsidP="00B55A0F">
            <w:pPr>
              <w:rPr>
                <w:sz w:val="28"/>
                <w:szCs w:val="28"/>
              </w:rPr>
            </w:pPr>
            <w:r>
              <w:rPr>
                <w:sz w:val="28"/>
                <w:szCs w:val="28"/>
              </w:rPr>
              <w:t>Music</w:t>
            </w:r>
          </w:p>
        </w:tc>
        <w:tc>
          <w:tcPr>
            <w:tcW w:w="11253" w:type="dxa"/>
          </w:tcPr>
          <w:p w14:paraId="2B4A4E3A" w14:textId="77777777" w:rsidR="007C6CF7" w:rsidRPr="007C6CF7" w:rsidRDefault="007C6CF7" w:rsidP="007C6CF7">
            <w:pPr>
              <w:rPr>
                <w:sz w:val="28"/>
                <w:szCs w:val="28"/>
              </w:rPr>
            </w:pPr>
            <w:r w:rsidRPr="007C6CF7">
              <w:rPr>
                <w:sz w:val="28"/>
                <w:szCs w:val="28"/>
              </w:rPr>
              <w:t xml:space="preserve">What makes a good tune? </w:t>
            </w:r>
          </w:p>
          <w:p w14:paraId="5CA7CE67" w14:textId="77777777" w:rsidR="007C6CF7" w:rsidRPr="007C6CF7" w:rsidRDefault="007C6CF7" w:rsidP="007C6CF7">
            <w:pPr>
              <w:rPr>
                <w:sz w:val="28"/>
                <w:szCs w:val="28"/>
              </w:rPr>
            </w:pPr>
            <w:r w:rsidRPr="007C6CF7">
              <w:rPr>
                <w:sz w:val="28"/>
                <w:szCs w:val="28"/>
              </w:rPr>
              <w:t>Song structures</w:t>
            </w:r>
          </w:p>
          <w:p w14:paraId="3A1999C2" w14:textId="2CA61C43" w:rsidR="00265BAD" w:rsidRPr="003210DD" w:rsidRDefault="007C6CF7" w:rsidP="007C6CF7">
            <w:pPr>
              <w:rPr>
                <w:sz w:val="28"/>
                <w:szCs w:val="28"/>
              </w:rPr>
            </w:pPr>
            <w:r w:rsidRPr="007C6CF7">
              <w:rPr>
                <w:sz w:val="28"/>
                <w:szCs w:val="28"/>
              </w:rPr>
              <w:t>Film Music/Soundtracks</w:t>
            </w:r>
          </w:p>
        </w:tc>
      </w:tr>
      <w:tr w:rsidR="00265BAD" w14:paraId="77F708D0" w14:textId="77777777" w:rsidTr="00B55A0F">
        <w:tc>
          <w:tcPr>
            <w:tcW w:w="1690" w:type="dxa"/>
          </w:tcPr>
          <w:p w14:paraId="5A4AB60D" w14:textId="77777777" w:rsidR="00265BAD" w:rsidRDefault="00265BAD" w:rsidP="00B55A0F">
            <w:pPr>
              <w:rPr>
                <w:sz w:val="28"/>
                <w:szCs w:val="28"/>
              </w:rPr>
            </w:pPr>
            <w:r>
              <w:rPr>
                <w:sz w:val="28"/>
                <w:szCs w:val="28"/>
              </w:rPr>
              <w:t xml:space="preserve">Irish </w:t>
            </w:r>
          </w:p>
        </w:tc>
        <w:tc>
          <w:tcPr>
            <w:tcW w:w="11253" w:type="dxa"/>
          </w:tcPr>
          <w:p w14:paraId="5E775A5B" w14:textId="77777777" w:rsidR="008C1492" w:rsidRPr="008C1492" w:rsidRDefault="008C1492" w:rsidP="00B55A0F">
            <w:pPr>
              <w:rPr>
                <w:color w:val="000000"/>
                <w:sz w:val="27"/>
                <w:szCs w:val="27"/>
                <w:u w:val="single"/>
              </w:rPr>
            </w:pPr>
            <w:r w:rsidRPr="008C1492">
              <w:rPr>
                <w:color w:val="000000"/>
                <w:sz w:val="27"/>
                <w:szCs w:val="27"/>
                <w:u w:val="single"/>
              </w:rPr>
              <w:t>Unit 1</w:t>
            </w:r>
          </w:p>
          <w:p w14:paraId="7F36E4DE" w14:textId="5064A6DC" w:rsidR="00265BAD" w:rsidRPr="003210DD" w:rsidRDefault="008C1492" w:rsidP="00B55A0F">
            <w:pPr>
              <w:rPr>
                <w:sz w:val="28"/>
                <w:szCs w:val="28"/>
              </w:rPr>
            </w:pPr>
            <w:r>
              <w:rPr>
                <w:color w:val="000000"/>
                <w:sz w:val="27"/>
                <w:szCs w:val="27"/>
              </w:rPr>
              <w:t>Laethanta Saoire</w:t>
            </w:r>
            <w:r w:rsidR="00990771">
              <w:rPr>
                <w:color w:val="000000"/>
                <w:sz w:val="27"/>
                <w:szCs w:val="27"/>
              </w:rPr>
              <w:t xml:space="preserve"> - </w:t>
            </w:r>
            <w:r>
              <w:rPr>
                <w:color w:val="000000"/>
                <w:sz w:val="27"/>
                <w:szCs w:val="27"/>
              </w:rPr>
              <w:t xml:space="preserve"> Holidays</w:t>
            </w:r>
          </w:p>
        </w:tc>
      </w:tr>
      <w:tr w:rsidR="00265BAD" w14:paraId="1997463B" w14:textId="77777777" w:rsidTr="00B55A0F">
        <w:tc>
          <w:tcPr>
            <w:tcW w:w="1690" w:type="dxa"/>
          </w:tcPr>
          <w:p w14:paraId="5B1A109E" w14:textId="77777777" w:rsidR="00265BAD" w:rsidRDefault="00265BAD" w:rsidP="00B55A0F">
            <w:pPr>
              <w:rPr>
                <w:sz w:val="28"/>
                <w:szCs w:val="28"/>
              </w:rPr>
            </w:pPr>
            <w:r>
              <w:rPr>
                <w:sz w:val="28"/>
                <w:szCs w:val="28"/>
              </w:rPr>
              <w:t>French</w:t>
            </w:r>
          </w:p>
        </w:tc>
        <w:tc>
          <w:tcPr>
            <w:tcW w:w="11253" w:type="dxa"/>
          </w:tcPr>
          <w:p w14:paraId="76C864EC" w14:textId="77777777" w:rsidR="00B50FC9" w:rsidRDefault="00B50FC9" w:rsidP="00B55A0F">
            <w:pPr>
              <w:rPr>
                <w:color w:val="000000"/>
                <w:sz w:val="27"/>
                <w:szCs w:val="27"/>
              </w:rPr>
            </w:pPr>
            <w:r w:rsidRPr="00B50FC9">
              <w:rPr>
                <w:color w:val="000000"/>
                <w:sz w:val="27"/>
                <w:szCs w:val="27"/>
                <w:u w:val="single"/>
              </w:rPr>
              <w:t>Unit 1</w:t>
            </w:r>
          </w:p>
          <w:p w14:paraId="11FC5D62" w14:textId="101D7E9E" w:rsidR="00265BAD" w:rsidRPr="003210DD" w:rsidRDefault="00B50FC9" w:rsidP="00B55A0F">
            <w:pPr>
              <w:rPr>
                <w:sz w:val="28"/>
                <w:szCs w:val="28"/>
              </w:rPr>
            </w:pPr>
            <w:r>
              <w:rPr>
                <w:color w:val="000000"/>
                <w:sz w:val="27"/>
                <w:szCs w:val="27"/>
              </w:rPr>
              <w:t>‘La géographie</w:t>
            </w:r>
            <w:r w:rsidR="00990771">
              <w:rPr>
                <w:color w:val="000000"/>
                <w:sz w:val="27"/>
                <w:szCs w:val="27"/>
              </w:rPr>
              <w:t xml:space="preserve"> de la France’  - The geography of France </w:t>
            </w:r>
          </w:p>
        </w:tc>
      </w:tr>
      <w:tr w:rsidR="00265BAD" w14:paraId="399C7C5C" w14:textId="77777777" w:rsidTr="00B55A0F">
        <w:tc>
          <w:tcPr>
            <w:tcW w:w="1690" w:type="dxa"/>
          </w:tcPr>
          <w:p w14:paraId="5B6DFFCD" w14:textId="77777777" w:rsidR="00265BAD" w:rsidRDefault="00265BAD" w:rsidP="00B55A0F">
            <w:pPr>
              <w:rPr>
                <w:sz w:val="28"/>
                <w:szCs w:val="28"/>
              </w:rPr>
            </w:pPr>
            <w:r>
              <w:rPr>
                <w:sz w:val="28"/>
                <w:szCs w:val="28"/>
              </w:rPr>
              <w:lastRenderedPageBreak/>
              <w:t xml:space="preserve">Religion </w:t>
            </w:r>
          </w:p>
        </w:tc>
        <w:tc>
          <w:tcPr>
            <w:tcW w:w="11253" w:type="dxa"/>
          </w:tcPr>
          <w:p w14:paraId="68D2A890" w14:textId="77777777" w:rsidR="007C6CF7" w:rsidRPr="007C6CF7" w:rsidRDefault="007C6CF7" w:rsidP="007C6CF7">
            <w:pPr>
              <w:rPr>
                <w:sz w:val="28"/>
                <w:szCs w:val="28"/>
                <w:u w:val="single"/>
              </w:rPr>
            </w:pPr>
            <w:r w:rsidRPr="007C6CF7">
              <w:rPr>
                <w:sz w:val="28"/>
                <w:szCs w:val="28"/>
                <w:u w:val="single"/>
              </w:rPr>
              <w:t>TOPIC 1</w:t>
            </w:r>
          </w:p>
          <w:p w14:paraId="749993F8" w14:textId="4DCCEBFD" w:rsidR="007C6CF7" w:rsidRPr="007C6CF7" w:rsidRDefault="007C6CF7" w:rsidP="007C6CF7">
            <w:pPr>
              <w:rPr>
                <w:sz w:val="28"/>
                <w:szCs w:val="28"/>
              </w:rPr>
            </w:pPr>
            <w:r w:rsidRPr="007C6CF7">
              <w:rPr>
                <w:sz w:val="28"/>
                <w:szCs w:val="28"/>
              </w:rPr>
              <w:t xml:space="preserve">Islam:  Beginnings </w:t>
            </w:r>
            <w:r>
              <w:rPr>
                <w:sz w:val="28"/>
                <w:szCs w:val="28"/>
              </w:rPr>
              <w:t>a</w:t>
            </w:r>
            <w:r w:rsidRPr="007C6CF7">
              <w:rPr>
                <w:sz w:val="28"/>
                <w:szCs w:val="28"/>
              </w:rPr>
              <w:t xml:space="preserve">nd Developments, The Sacred Text – Pages 142/143,  </w:t>
            </w:r>
          </w:p>
          <w:p w14:paraId="42CE945E" w14:textId="49862CA4" w:rsidR="007C6CF7" w:rsidRPr="007C6CF7" w:rsidRDefault="007C6CF7" w:rsidP="007C6CF7">
            <w:pPr>
              <w:rPr>
                <w:sz w:val="28"/>
                <w:szCs w:val="28"/>
              </w:rPr>
            </w:pPr>
            <w:r w:rsidRPr="007C6CF7">
              <w:rPr>
                <w:sz w:val="28"/>
                <w:szCs w:val="28"/>
              </w:rPr>
              <w:t>Five Pillars - Pages 147/148, Festivals (Ramadan) and Worship (Mosque),</w:t>
            </w:r>
          </w:p>
          <w:p w14:paraId="0A1EBCFC" w14:textId="3E0506FB" w:rsidR="007C6CF7" w:rsidRPr="007C6CF7" w:rsidRDefault="007C6CF7" w:rsidP="007C6CF7">
            <w:pPr>
              <w:rPr>
                <w:sz w:val="28"/>
                <w:szCs w:val="28"/>
              </w:rPr>
            </w:pPr>
            <w:r w:rsidRPr="007C6CF7">
              <w:rPr>
                <w:sz w:val="28"/>
                <w:szCs w:val="28"/>
              </w:rPr>
              <w:t xml:space="preserve">Islam – Rituals, Customs </w:t>
            </w:r>
            <w:r>
              <w:rPr>
                <w:sz w:val="28"/>
                <w:szCs w:val="28"/>
              </w:rPr>
              <w:t>a</w:t>
            </w:r>
            <w:r w:rsidRPr="007C6CF7">
              <w:rPr>
                <w:sz w:val="28"/>
                <w:szCs w:val="28"/>
              </w:rPr>
              <w:t xml:space="preserve">nd Symbols, Living </w:t>
            </w:r>
            <w:r>
              <w:rPr>
                <w:sz w:val="28"/>
                <w:szCs w:val="28"/>
              </w:rPr>
              <w:t>a</w:t>
            </w:r>
            <w:r w:rsidRPr="007C6CF7">
              <w:rPr>
                <w:sz w:val="28"/>
                <w:szCs w:val="28"/>
              </w:rPr>
              <w:t xml:space="preserve">s </w:t>
            </w:r>
            <w:r>
              <w:rPr>
                <w:sz w:val="28"/>
                <w:szCs w:val="28"/>
              </w:rPr>
              <w:t>a</w:t>
            </w:r>
            <w:r w:rsidRPr="007C6CF7">
              <w:rPr>
                <w:sz w:val="28"/>
                <w:szCs w:val="28"/>
              </w:rPr>
              <w:t xml:space="preserve"> Muslim </w:t>
            </w:r>
          </w:p>
          <w:p w14:paraId="5844B310" w14:textId="77777777" w:rsidR="007C6CF7" w:rsidRPr="007C6CF7" w:rsidRDefault="007C6CF7" w:rsidP="007C6CF7">
            <w:pPr>
              <w:rPr>
                <w:sz w:val="28"/>
                <w:szCs w:val="28"/>
              </w:rPr>
            </w:pPr>
          </w:p>
          <w:p w14:paraId="5E964A65" w14:textId="77777777" w:rsidR="007C6CF7" w:rsidRPr="007C6CF7" w:rsidRDefault="007C6CF7" w:rsidP="007C6CF7">
            <w:pPr>
              <w:rPr>
                <w:sz w:val="28"/>
                <w:szCs w:val="28"/>
                <w:u w:val="single"/>
              </w:rPr>
            </w:pPr>
            <w:r w:rsidRPr="007C6CF7">
              <w:rPr>
                <w:sz w:val="28"/>
                <w:szCs w:val="28"/>
                <w:u w:val="single"/>
              </w:rPr>
              <w:t>TOPIC 2</w:t>
            </w:r>
          </w:p>
          <w:p w14:paraId="46B0FFE0" w14:textId="41C7FE0F" w:rsidR="007C6CF7" w:rsidRPr="007C6CF7" w:rsidRDefault="007C6CF7" w:rsidP="007C6CF7">
            <w:pPr>
              <w:rPr>
                <w:sz w:val="28"/>
                <w:szCs w:val="28"/>
              </w:rPr>
            </w:pPr>
            <w:r w:rsidRPr="007C6CF7">
              <w:rPr>
                <w:sz w:val="28"/>
                <w:szCs w:val="28"/>
              </w:rPr>
              <w:t xml:space="preserve">Prejudice and Discrimination:   Focusing </w:t>
            </w:r>
            <w:r>
              <w:rPr>
                <w:sz w:val="28"/>
                <w:szCs w:val="28"/>
              </w:rPr>
              <w:t>o</w:t>
            </w:r>
            <w:r w:rsidRPr="007C6CF7">
              <w:rPr>
                <w:sz w:val="28"/>
                <w:szCs w:val="28"/>
              </w:rPr>
              <w:t xml:space="preserve">n Unfair Feelings, Prejudice </w:t>
            </w:r>
            <w:r w:rsidR="00B53814" w:rsidRPr="007C6CF7">
              <w:rPr>
                <w:sz w:val="28"/>
                <w:szCs w:val="28"/>
              </w:rPr>
              <w:t>and</w:t>
            </w:r>
            <w:r w:rsidRPr="007C6CF7">
              <w:rPr>
                <w:sz w:val="28"/>
                <w:szCs w:val="28"/>
              </w:rPr>
              <w:t xml:space="preserve"> Stereotyping,  </w:t>
            </w:r>
          </w:p>
          <w:p w14:paraId="0F54FF88" w14:textId="5AE2AF0F" w:rsidR="007C6CF7" w:rsidRPr="007C6CF7" w:rsidRDefault="007C6CF7" w:rsidP="007C6CF7">
            <w:pPr>
              <w:rPr>
                <w:sz w:val="28"/>
                <w:szCs w:val="28"/>
              </w:rPr>
            </w:pPr>
            <w:r w:rsidRPr="007C6CF7">
              <w:rPr>
                <w:sz w:val="28"/>
                <w:szCs w:val="28"/>
              </w:rPr>
              <w:t>Acting Unfairly, Prejudice: Unfair Systems</w:t>
            </w:r>
          </w:p>
          <w:p w14:paraId="4ADBBF00" w14:textId="77777777" w:rsidR="007C6CF7" w:rsidRPr="007C6CF7" w:rsidRDefault="007C6CF7" w:rsidP="007C6CF7">
            <w:pPr>
              <w:rPr>
                <w:sz w:val="28"/>
                <w:szCs w:val="28"/>
              </w:rPr>
            </w:pPr>
          </w:p>
          <w:p w14:paraId="6B3B3E7C" w14:textId="77777777" w:rsidR="007C6CF7" w:rsidRPr="007C6CF7" w:rsidRDefault="007C6CF7" w:rsidP="007C6CF7">
            <w:pPr>
              <w:rPr>
                <w:sz w:val="28"/>
                <w:szCs w:val="28"/>
                <w:u w:val="single"/>
              </w:rPr>
            </w:pPr>
            <w:r w:rsidRPr="007C6CF7">
              <w:rPr>
                <w:sz w:val="28"/>
                <w:szCs w:val="28"/>
                <w:u w:val="single"/>
              </w:rPr>
              <w:t>TOPIC 3</w:t>
            </w:r>
          </w:p>
          <w:p w14:paraId="5AD912EE" w14:textId="790D8BA0" w:rsidR="007C6CF7" w:rsidRPr="007C6CF7" w:rsidRDefault="007C6CF7" w:rsidP="007C6CF7">
            <w:pPr>
              <w:rPr>
                <w:sz w:val="28"/>
                <w:szCs w:val="28"/>
              </w:rPr>
            </w:pPr>
            <w:r w:rsidRPr="007C6CF7">
              <w:rPr>
                <w:sz w:val="28"/>
                <w:szCs w:val="28"/>
              </w:rPr>
              <w:t>Justice:  What Makes Something Fair</w:t>
            </w:r>
            <w:r>
              <w:rPr>
                <w:sz w:val="28"/>
                <w:szCs w:val="28"/>
              </w:rPr>
              <w:t>?</w:t>
            </w:r>
            <w:r w:rsidRPr="007C6CF7">
              <w:rPr>
                <w:sz w:val="28"/>
                <w:szCs w:val="28"/>
              </w:rPr>
              <w:t xml:space="preserve">  Justice </w:t>
            </w:r>
            <w:r w:rsidR="00B53814" w:rsidRPr="007C6CF7">
              <w:rPr>
                <w:sz w:val="28"/>
                <w:szCs w:val="28"/>
              </w:rPr>
              <w:t>and</w:t>
            </w:r>
            <w:r w:rsidRPr="007C6CF7">
              <w:rPr>
                <w:sz w:val="28"/>
                <w:szCs w:val="28"/>
              </w:rPr>
              <w:t xml:space="preserve"> Human Rights,  </w:t>
            </w:r>
          </w:p>
          <w:p w14:paraId="08E7A473" w14:textId="54B82647" w:rsidR="00265BAD" w:rsidRPr="003210DD" w:rsidRDefault="007C6CF7" w:rsidP="007C6CF7">
            <w:pPr>
              <w:rPr>
                <w:sz w:val="28"/>
                <w:szCs w:val="28"/>
              </w:rPr>
            </w:pPr>
            <w:r w:rsidRPr="007C6CF7">
              <w:rPr>
                <w:sz w:val="28"/>
                <w:szCs w:val="28"/>
              </w:rPr>
              <w:t>The Needs Of The Wider World</w:t>
            </w:r>
          </w:p>
        </w:tc>
      </w:tr>
    </w:tbl>
    <w:p w14:paraId="7025DBCF" w14:textId="77777777" w:rsidR="00265BAD" w:rsidRDefault="00265BAD" w:rsidP="00265BAD"/>
    <w:p w14:paraId="451C8C06" w14:textId="77777777" w:rsidR="00265BAD" w:rsidRDefault="00265BAD"/>
    <w:sectPr w:rsidR="00265BAD" w:rsidSect="00265B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E5D"/>
    <w:multiLevelType w:val="hybridMultilevel"/>
    <w:tmpl w:val="FE7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222C83"/>
    <w:multiLevelType w:val="hybridMultilevel"/>
    <w:tmpl w:val="A508C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AD"/>
    <w:rsid w:val="001630DC"/>
    <w:rsid w:val="00192FA5"/>
    <w:rsid w:val="00265BAD"/>
    <w:rsid w:val="00505B91"/>
    <w:rsid w:val="005A2550"/>
    <w:rsid w:val="006F1438"/>
    <w:rsid w:val="007339A2"/>
    <w:rsid w:val="007C6CF7"/>
    <w:rsid w:val="008C1492"/>
    <w:rsid w:val="00990771"/>
    <w:rsid w:val="00A759CD"/>
    <w:rsid w:val="00B50FC9"/>
    <w:rsid w:val="00B53814"/>
    <w:rsid w:val="00D90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8DBF"/>
  <w15:chartTrackingRefBased/>
  <w15:docId w15:val="{40B10F0E-38A3-414E-B790-78951B55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137">
      <w:bodyDiv w:val="1"/>
      <w:marLeft w:val="0"/>
      <w:marRight w:val="0"/>
      <w:marTop w:val="0"/>
      <w:marBottom w:val="0"/>
      <w:divBdr>
        <w:top w:val="none" w:sz="0" w:space="0" w:color="auto"/>
        <w:left w:val="none" w:sz="0" w:space="0" w:color="auto"/>
        <w:bottom w:val="none" w:sz="0" w:space="0" w:color="auto"/>
        <w:right w:val="none" w:sz="0" w:space="0" w:color="auto"/>
      </w:divBdr>
    </w:div>
    <w:div w:id="812449933">
      <w:bodyDiv w:val="1"/>
      <w:marLeft w:val="0"/>
      <w:marRight w:val="0"/>
      <w:marTop w:val="0"/>
      <w:marBottom w:val="0"/>
      <w:divBdr>
        <w:top w:val="none" w:sz="0" w:space="0" w:color="auto"/>
        <w:left w:val="none" w:sz="0" w:space="0" w:color="auto"/>
        <w:bottom w:val="none" w:sz="0" w:space="0" w:color="auto"/>
        <w:right w:val="none" w:sz="0" w:space="0" w:color="auto"/>
      </w:divBdr>
    </w:div>
    <w:div w:id="1399397241">
      <w:bodyDiv w:val="1"/>
      <w:marLeft w:val="0"/>
      <w:marRight w:val="0"/>
      <w:marTop w:val="0"/>
      <w:marBottom w:val="0"/>
      <w:divBdr>
        <w:top w:val="none" w:sz="0" w:space="0" w:color="auto"/>
        <w:left w:val="none" w:sz="0" w:space="0" w:color="auto"/>
        <w:bottom w:val="none" w:sz="0" w:space="0" w:color="auto"/>
        <w:right w:val="none" w:sz="0" w:space="0" w:color="auto"/>
      </w:divBdr>
    </w:div>
    <w:div w:id="14003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Quinn</dc:creator>
  <cp:keywords/>
  <dc:description/>
  <cp:lastModifiedBy>M McDonald</cp:lastModifiedBy>
  <cp:revision>5</cp:revision>
  <dcterms:created xsi:type="dcterms:W3CDTF">2020-10-14T15:33:00Z</dcterms:created>
  <dcterms:modified xsi:type="dcterms:W3CDTF">2020-10-14T15:36:00Z</dcterms:modified>
</cp:coreProperties>
</file>